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189E8">
      <w:pPr>
        <w:rPr>
          <w:rFonts w:hint="default" w:ascii="Calibri" w:hAnsi="Calibri" w:cs="Calibri"/>
          <w:b/>
          <w:bCs/>
        </w:rPr>
      </w:pPr>
      <w:r>
        <w:rPr>
          <w:rFonts w:hint="default" w:ascii="Calibri" w:hAnsi="Calibri" w:cs="Calibri"/>
          <w:b/>
          <w:bCs/>
        </w:rPr>
        <w:t>Master Services Agreement</w:t>
      </w:r>
      <w:r>
        <w:rPr>
          <w:rFonts w:hint="default" w:ascii="Calibri" w:hAnsi="Calibri" w:cs="Calibri"/>
          <w:b/>
          <w:bCs/>
        </w:rPr>
        <w:tab/>
      </w:r>
      <w:r>
        <w:rPr>
          <w:rFonts w:hint="default" w:ascii="Calibri" w:hAnsi="Calibri" w:cs="Calibri"/>
          <w:b/>
          <w:bCs/>
        </w:rPr>
        <w:tab/>
      </w:r>
      <w:r>
        <w:rPr>
          <w:rFonts w:hint="default" w:ascii="Calibri" w:hAnsi="Calibri" w:cs="Calibri"/>
          <w:b/>
          <w:bCs/>
        </w:rPr>
        <w:tab/>
      </w:r>
      <w:r>
        <w:rPr>
          <w:rFonts w:hint="default" w:ascii="Calibri" w:hAnsi="Calibri" w:cs="Calibri"/>
          <w:b/>
          <w:bCs/>
        </w:rPr>
        <w:tab/>
      </w:r>
      <w:r>
        <w:rPr>
          <w:rFonts w:hint="default" w:ascii="Calibri" w:hAnsi="Calibri" w:cs="Calibri"/>
          <w:b/>
          <w:bCs/>
        </w:rPr>
        <w:tab/>
      </w:r>
      <w:r>
        <w:rPr>
          <w:rFonts w:hint="default" w:ascii="Calibri" w:hAnsi="Calibri" w:cs="Calibri"/>
          <w:b/>
          <w:bCs/>
        </w:rPr>
        <w:tab/>
      </w:r>
    </w:p>
    <w:p w14:paraId="2813CA1B">
      <w:pPr>
        <w:rPr>
          <w:rFonts w:hint="default" w:ascii="Calibri" w:hAnsi="Calibri" w:cs="Calibri"/>
          <w:b/>
          <w:bCs/>
        </w:rPr>
      </w:pPr>
      <w:r>
        <w:rPr>
          <w:rFonts w:hint="default" w:ascii="Calibri" w:hAnsi="Calibri" w:cs="Calibri"/>
          <w:b/>
          <w:bCs/>
        </w:rPr>
        <w:t xml:space="preserve">This Master Services Agreement (“Agreement”) </w:t>
      </w:r>
      <w:r>
        <w:rPr>
          <w:rFonts w:hint="default" w:ascii="Calibri" w:hAnsi="Calibri" w:cs="Calibri"/>
        </w:rPr>
        <w:t>is entered into as of [_________] (the “Effective Date”), by and between:</w:t>
      </w:r>
    </w:p>
    <w:p w14:paraId="1A3D24F5">
      <w:pPr>
        <w:rPr>
          <w:rFonts w:hint="default" w:ascii="Calibri" w:hAnsi="Calibri" w:cs="Calibri"/>
        </w:rPr>
      </w:pPr>
      <w:r>
        <w:rPr>
          <w:rFonts w:hint="default" w:ascii="Calibri" w:hAnsi="Calibri" w:cs="Calibri"/>
          <w:b/>
          <w:bCs/>
          <w:lang w:val="en-US"/>
        </w:rPr>
        <w:t>Yingsheng Technology Co., Limited（螢盛科技有限公司）</w:t>
      </w:r>
      <w:r>
        <w:rPr>
          <w:rFonts w:hint="default" w:ascii="Calibri" w:hAnsi="Calibri" w:cs="Calibri"/>
          <w:b/>
          <w:bCs/>
        </w:rPr>
        <w:t xml:space="preserve"/>
      </w:r>
      <w:r>
        <w:rPr>
          <w:rFonts w:hint="default" w:ascii="Calibri" w:hAnsi="Calibri" w:cs="Calibri"/>
        </w:rPr>
        <w:t xml:space="preserve"/>
      </w:r>
      <w:r>
        <w:rPr>
          <w:rFonts w:hint="default" w:ascii="Calibri" w:hAnsi="Calibri" w:cs="Calibri"/>
        </w:rPr>
        <w:t>, a Hong Kong private company limited by shares (English brand: Inso; Chinese brand: 螢盛), company no. 79656375, with its registered office at Room 1508, 15th Floor, Phase 2, Yalan Centre Office Building, 625 Nathan Road, Mong Kok, Hong Kong</w:t>
      </w:r>
      <w:r>
        <w:rPr>
          <w:rFonts w:hint="default" w:ascii="Calibri" w:hAnsi="Calibri" w:cs="Calibri"/>
        </w:rPr>
        <w:t xml:space="preserve"/>
      </w:r>
      <w:r>
        <w:rPr>
          <w:rFonts w:hint="default" w:ascii="Calibri" w:hAnsi="Calibri" w:cs="Calibri"/>
        </w:rPr>
        <w:t/>
      </w:r>
      <w:r>
        <w:rPr>
          <w:rFonts w:hint="default" w:ascii="Calibri" w:hAnsi="Calibri" w:cs="Calibri"/>
        </w:rPr>
        <w:t xml:space="preserve"> (“Supplier”),</w:t>
      </w:r>
    </w:p>
    <w:p w14:paraId="36BF98DB">
      <w:pPr>
        <w:rPr>
          <w:rFonts w:hint="default" w:ascii="Calibri" w:hAnsi="Calibri" w:cs="Calibri"/>
        </w:rPr>
      </w:pPr>
      <w:r>
        <w:rPr>
          <w:rFonts w:hint="default" w:ascii="Calibri" w:hAnsi="Calibri" w:cs="Calibri"/>
        </w:rPr>
        <w:t>And</w:t>
      </w:r>
    </w:p>
    <w:p w14:paraId="6F57D8D5">
      <w:pPr>
        <w:rPr>
          <w:rFonts w:hint="default" w:ascii="Calibri" w:hAnsi="Calibri" w:cs="Calibri"/>
          <w:b/>
          <w:bCs/>
        </w:rPr>
      </w:pPr>
      <w:r>
        <w:rPr>
          <w:rFonts w:hint="default" w:ascii="Calibri" w:hAnsi="Calibri" w:cs="Calibri"/>
          <w:b/>
          <w:bCs/>
        </w:rPr>
        <w:t xml:space="preserve">[Client / marketplace or buyer legal name], </w:t>
      </w:r>
      <w:r>
        <w:rPr>
          <w:rFonts w:hint="default" w:ascii="Calibri" w:hAnsi="Calibri" w:cs="Calibri"/>
        </w:rPr>
        <w:t>a [entity type / jurisdiction] with its principal office at [Client registered / principal office address] (“Client”).</w:t>
      </w:r>
    </w:p>
    <w:p w14:paraId="182643F7">
      <w:pPr>
        <w:rPr>
          <w:rFonts w:hint="default" w:ascii="Calibri" w:hAnsi="Calibri" w:cs="Calibri"/>
          <w:b/>
          <w:bCs/>
        </w:rPr>
      </w:pPr>
      <w:r>
        <w:rPr>
          <w:rFonts w:hint="default" w:ascii="Calibri" w:hAnsi="Calibri" w:cs="Calibri"/>
          <w:b/>
          <w:bCs/>
        </w:rPr>
        <w:t>Client and Supplier may each be referred to individually as a “Party” and collectively as the “Parties.”</w:t>
      </w:r>
    </w:p>
    <w:p w14:paraId="10990FE0">
      <w:pPr>
        <w:rPr>
          <w:rFonts w:hint="default" w:ascii="Calibri" w:hAnsi="Calibri" w:cs="Calibri"/>
          <w:b/>
          <w:bCs/>
        </w:rPr>
      </w:pPr>
      <w:r>
        <w:rPr>
          <w:rFonts w:hint="default" w:ascii="Calibri" w:hAnsi="Calibri" w:cs="Calibri"/>
          <w:b/>
          <w:bCs/>
        </w:rPr>
        <w:t>1. Scope of Services</w:t>
      </w:r>
    </w:p>
    <w:p w14:paraId="5B02C9D5">
      <w:pPr>
        <w:rPr>
          <w:rFonts w:hint="default" w:ascii="Calibri" w:hAnsi="Calibri" w:cs="Calibri"/>
        </w:rPr>
      </w:pPr>
      <w:r>
        <w:rPr>
          <w:rFonts w:hint="default" w:ascii="Calibri" w:hAnsi="Calibri" w:cs="Calibri"/>
        </w:rPr>
        <w:t>Supplier agrees to provide online sample supply and related market-research services—which may include, but are not limited to, community recruitment, sampling, fielding support, data collection, and related support—as outlined in individual project proposals or Statements of Work (“SOWs”) agreed to by both Parties in writing.</w:t>
      </w:r>
    </w:p>
    <w:p w14:paraId="1C5C1ECD">
      <w:pPr>
        <w:rPr>
          <w:rFonts w:hint="default" w:ascii="Calibri" w:hAnsi="Calibri" w:cs="Calibri"/>
          <w:b/>
          <w:bCs/>
        </w:rPr>
      </w:pPr>
      <w:r>
        <w:rPr>
          <w:rFonts w:hint="default" w:ascii="Calibri" w:hAnsi="Calibri" w:cs="Calibri"/>
          <w:b/>
          <w:bCs/>
        </w:rPr>
        <w:t>2. Payment Terms</w:t>
      </w:r>
    </w:p>
    <w:p w14:paraId="15165386">
      <w:pPr>
        <w:rPr>
          <w:rFonts w:hint="default" w:ascii="Calibri" w:hAnsi="Calibri" w:cs="Calibri"/>
        </w:rPr>
      </w:pPr>
      <w:r>
        <w:rPr>
          <w:rFonts w:hint="default" w:ascii="Calibri" w:hAnsi="Calibri" w:cs="Calibri"/>
        </w:rPr>
        <w:t>Fees: Fees for Supplier’s services shall be specified in each applicable SOW and are exclusive of taxes.</w:t>
      </w:r>
    </w:p>
    <w:p w14:paraId="148F063C">
      <w:pPr>
        <w:rPr>
          <w:rFonts w:hint="default" w:ascii="Calibri" w:hAnsi="Calibri" w:cs="Calibri"/>
        </w:rPr>
      </w:pPr>
      <w:r>
        <w:rPr>
          <w:rFonts w:hint="default" w:ascii="Calibri" w:hAnsi="Calibri" w:cs="Calibri"/>
        </w:rPr>
        <w:t>Invoicing: Supplier shall invoice Client upon completion of the services described in each SOW or as otherwise agreed in writing.</w:t>
      </w:r>
    </w:p>
    <w:p w14:paraId="4DEEFB5F">
      <w:pPr>
        <w:rPr>
          <w:rFonts w:hint="default" w:ascii="Calibri" w:hAnsi="Calibri" w:cs="Calibri"/>
        </w:rPr>
      </w:pPr>
      <w:r>
        <w:rPr>
          <w:rFonts w:hint="default" w:ascii="Calibri" w:hAnsi="Calibri" w:cs="Calibri"/>
        </w:rPr>
        <w:t>Payment Terms: Invoices are payable net sixty (60) days from the invoice date, unless otherwise specified in the SOW.</w:t>
      </w:r>
    </w:p>
    <w:p w14:paraId="642E419A">
      <w:pPr>
        <w:rPr>
          <w:rFonts w:hint="default" w:ascii="Calibri" w:hAnsi="Calibri" w:cs="Calibri"/>
        </w:rPr>
      </w:pPr>
      <w:r>
        <w:rPr>
          <w:rFonts w:hint="default" w:ascii="Calibri" w:hAnsi="Calibri" w:cs="Calibri"/>
        </w:rPr>
        <w:t>Late Payments: Past-due balances may accrue interest at 1.5% per month or the maximum rate permitted by law, whichever is lower.</w:t>
      </w:r>
    </w:p>
    <w:p w14:paraId="1DC1C402">
      <w:pPr>
        <w:rPr>
          <w:rFonts w:hint="default" w:ascii="Calibri" w:hAnsi="Calibri" w:cs="Calibri"/>
          <w:b/>
          <w:bCs/>
        </w:rPr>
      </w:pPr>
      <w:r>
        <w:rPr>
          <w:rFonts w:hint="default" w:ascii="Calibri" w:hAnsi="Calibri" w:cs="Calibri"/>
          <w:b/>
          <w:bCs/>
        </w:rPr>
        <w:t>3. Confidential Information</w:t>
      </w:r>
    </w:p>
    <w:p w14:paraId="2D893C39">
      <w:pPr>
        <w:rPr>
          <w:rFonts w:hint="default" w:ascii="Calibri" w:hAnsi="Calibri" w:cs="Calibri"/>
        </w:rPr>
      </w:pPr>
      <w:r>
        <w:rPr>
          <w:rFonts w:hint="default" w:ascii="Calibri" w:hAnsi="Calibri" w:cs="Calibri"/>
        </w:rPr>
        <w:t>Each Party may disclose Confidential Information to the other. All such disclosures are governed by any existing Mutual Non-Disclosure Agreement (“NDA”) between the Parties dated [NDA Effective Date]. If no NDA exists, the Parties agree to treat all Confidential Information as confidential using industry-standard safeguards and to restrict its use solely for performing or receiving services under this Agreement.</w:t>
      </w:r>
    </w:p>
    <w:p w14:paraId="70533000">
      <w:pPr>
        <w:rPr>
          <w:rFonts w:hint="default" w:ascii="Calibri" w:hAnsi="Calibri" w:cs="Calibri"/>
          <w:b/>
          <w:bCs/>
        </w:rPr>
      </w:pPr>
      <w:r>
        <w:rPr>
          <w:rFonts w:hint="default" w:ascii="Calibri" w:hAnsi="Calibri" w:cs="Calibri"/>
          <w:b/>
          <w:bCs/>
        </w:rPr>
        <w:t>4. Intellectual Property</w:t>
      </w:r>
    </w:p>
    <w:p w14:paraId="42656650">
      <w:pPr>
        <w:rPr>
          <w:rFonts w:hint="default" w:ascii="Calibri" w:hAnsi="Calibri" w:cs="Calibri"/>
        </w:rPr>
      </w:pPr>
      <w:r>
        <w:rPr>
          <w:rFonts w:hint="default" w:ascii="Calibri" w:hAnsi="Calibri" w:cs="Calibri"/>
        </w:rPr>
        <w:t>All intellectual property developed solely by Supplier in the course of providing services shall remain Supplier’s property unless otherwise stated in the SOW. Client shall receive a non-exclusive, non-transferable license to use deliverables for its internal business purposes.</w:t>
      </w:r>
    </w:p>
    <w:p w14:paraId="39D05001">
      <w:pPr>
        <w:rPr>
          <w:rFonts w:hint="default" w:ascii="Calibri" w:hAnsi="Calibri" w:cs="Calibri"/>
          <w:b/>
          <w:bCs/>
        </w:rPr>
      </w:pPr>
      <w:r>
        <w:rPr>
          <w:rFonts w:hint="default" w:ascii="Calibri" w:hAnsi="Calibri" w:cs="Calibri"/>
          <w:b/>
          <w:bCs/>
        </w:rPr>
        <w:t>5. Term and Termination</w:t>
      </w:r>
    </w:p>
    <w:p w14:paraId="079A1BBF">
      <w:pPr>
        <w:rPr>
          <w:rFonts w:hint="default" w:ascii="Calibri" w:hAnsi="Calibri" w:cs="Calibri"/>
        </w:rPr>
      </w:pPr>
      <w:r>
        <w:rPr>
          <w:rFonts w:hint="default" w:ascii="Calibri" w:hAnsi="Calibri" w:cs="Calibri"/>
        </w:rPr>
        <w:t>This Agreement remains in effect until terminated by either Party upon thirty (30) days’ written notice.</w:t>
      </w:r>
    </w:p>
    <w:p w14:paraId="3E2718A6">
      <w:pPr>
        <w:rPr>
          <w:rFonts w:hint="default" w:ascii="Calibri" w:hAnsi="Calibri" w:cs="Calibri"/>
        </w:rPr>
      </w:pPr>
      <w:r>
        <w:rPr>
          <w:rFonts w:hint="default" w:ascii="Calibri" w:hAnsi="Calibri" w:cs="Calibri"/>
        </w:rPr>
        <w:t>Either Party may terminate immediately if the other Party breaches any material term and fails to cure within fifteen (15) days after written notice.</w:t>
      </w:r>
    </w:p>
    <w:p w14:paraId="1F9C6BD8">
      <w:pPr>
        <w:rPr>
          <w:rFonts w:hint="default" w:ascii="Calibri" w:hAnsi="Calibri" w:cs="Calibri"/>
          <w:b/>
          <w:bCs/>
        </w:rPr>
      </w:pPr>
      <w:r>
        <w:rPr>
          <w:rFonts w:hint="default" w:ascii="Calibri" w:hAnsi="Calibri" w:cs="Calibri"/>
          <w:b/>
          <w:bCs/>
        </w:rPr>
        <w:t>6. Warranties and Disclaimer</w:t>
      </w:r>
    </w:p>
    <w:p w14:paraId="4EE20420">
      <w:pPr>
        <w:rPr>
          <w:rFonts w:hint="default" w:ascii="Calibri" w:hAnsi="Calibri" w:cs="Calibri"/>
        </w:rPr>
      </w:pPr>
      <w:r>
        <w:rPr>
          <w:rFonts w:hint="default" w:ascii="Calibri" w:hAnsi="Calibri" w:cs="Calibri"/>
        </w:rPr>
        <w:t>Supplier warrants that it will perform all services in a professional and workmanlike manner. Except as expressly stated, services are provided “AS IS,” and Supplier disclaims all other warranties, express or implied, including merchantability and fitness for a particular purpose.</w:t>
      </w:r>
    </w:p>
    <w:p w14:paraId="591548E4">
      <w:pPr>
        <w:rPr>
          <w:rFonts w:hint="default" w:ascii="Calibri" w:hAnsi="Calibri" w:cs="Calibri"/>
          <w:b/>
          <w:bCs/>
        </w:rPr>
      </w:pPr>
      <w:r>
        <w:rPr>
          <w:rFonts w:hint="default" w:ascii="Calibri" w:hAnsi="Calibri" w:cs="Calibri"/>
          <w:b/>
          <w:bCs/>
        </w:rPr>
        <w:t>7. Limitation of Liability</w:t>
      </w:r>
    </w:p>
    <w:p w14:paraId="209A343D">
      <w:pPr>
        <w:rPr>
          <w:rFonts w:hint="default" w:ascii="Calibri" w:hAnsi="Calibri" w:cs="Calibri"/>
        </w:rPr>
      </w:pPr>
      <w:r>
        <w:rPr>
          <w:rFonts w:hint="default" w:ascii="Calibri" w:hAnsi="Calibri" w:cs="Calibri"/>
        </w:rPr>
        <w:t>Except for breaches of confidentiality or payment obligations, neither Party shall be liable for indirect, incidental, special, or consequential damages. Supplier’s total liability under this Agreement shall not exceed the total fees paid or payable by Client for the SOW in the six (6) months preceding the event giving rise to the claim.</w:t>
      </w:r>
    </w:p>
    <w:p w14:paraId="6E38A517">
      <w:pPr>
        <w:rPr>
          <w:rFonts w:hint="default" w:ascii="Calibri" w:hAnsi="Calibri" w:cs="Calibri"/>
          <w:b/>
          <w:bCs/>
        </w:rPr>
      </w:pPr>
      <w:r>
        <w:rPr>
          <w:rFonts w:hint="default" w:ascii="Calibri" w:hAnsi="Calibri" w:cs="Calibri"/>
          <w:b/>
          <w:bCs/>
        </w:rPr>
        <w:t>8. Independent Contractor</w:t>
      </w:r>
    </w:p>
    <w:p w14:paraId="0E22576C">
      <w:pPr>
        <w:rPr>
          <w:rFonts w:hint="default" w:ascii="Calibri" w:hAnsi="Calibri" w:cs="Calibri"/>
        </w:rPr>
      </w:pPr>
      <w:r>
        <w:rPr>
          <w:rFonts w:hint="default" w:ascii="Calibri" w:hAnsi="Calibri" w:cs="Calibri"/>
        </w:rPr>
        <w:t>Supplier is acting as an independent contractor and not as an employee or agent of Client. Nothing in this Agreement creates a joint venture, partnership, or employment relationship.</w:t>
      </w:r>
    </w:p>
    <w:p w14:paraId="1C7A28BD">
      <w:pPr>
        <w:rPr>
          <w:rFonts w:hint="default" w:ascii="Calibri" w:hAnsi="Calibri" w:cs="Calibri"/>
          <w:b/>
          <w:bCs/>
        </w:rPr>
      </w:pPr>
      <w:r>
        <w:rPr>
          <w:rFonts w:hint="default" w:ascii="Calibri" w:hAnsi="Calibri" w:cs="Calibri"/>
          <w:b/>
          <w:bCs/>
        </w:rPr>
        <w:t>9. Governing Law and Jurisdiction</w:t>
      </w:r>
    </w:p>
    <w:p w14:paraId="15798E70">
      <w:pPr>
        <w:rPr>
          <w:rFonts w:hint="default" w:ascii="Calibri" w:hAnsi="Calibri" w:cs="Calibri"/>
        </w:rPr>
      </w:pPr>
      <w:r>
        <w:rPr>
          <w:rFonts w:hint="default" w:ascii="Calibri" w:hAnsi="Calibri" w:cs="Calibri"/>
        </w:rPr>
        <w:t>This Agreement is governed by the laws of Hong Kong Special Administrative Region of the People’s Republic of China, without regard to conflict-of-law rules. Any legal proceedings shall be brought in the courts of Hong Kong.</w:t>
      </w:r>
    </w:p>
    <w:p w14:paraId="646BA4EA">
      <w:pPr>
        <w:rPr>
          <w:rFonts w:hint="default" w:ascii="Calibri" w:hAnsi="Calibri" w:cs="Calibri"/>
          <w:b/>
          <w:bCs/>
        </w:rPr>
      </w:pPr>
      <w:r>
        <w:rPr>
          <w:rFonts w:hint="default" w:ascii="Calibri" w:hAnsi="Calibri" w:cs="Calibri"/>
          <w:b/>
          <w:bCs/>
        </w:rPr>
        <w:t>10. Entire Agreement and Amendments</w:t>
      </w:r>
    </w:p>
    <w:p w14:paraId="10A29B2C">
      <w:pPr>
        <w:rPr>
          <w:rFonts w:hint="default" w:ascii="Calibri" w:hAnsi="Calibri" w:cs="Calibri"/>
        </w:rPr>
      </w:pPr>
      <w:r>
        <w:rPr>
          <w:rFonts w:hint="default" w:ascii="Calibri" w:hAnsi="Calibri" w:cs="Calibri"/>
        </w:rPr>
        <w:t>This Agreement, together with all SOWs and referenced NDAs, constitutes the entire agreement between the Parties and supersedes all prior discussions or agreements. Any amendments must be in writing and signed by both Parties.</w:t>
      </w:r>
    </w:p>
    <w:p w14:paraId="11EFB4ED">
      <w:pPr>
        <w:rPr>
          <w:rFonts w:hint="default" w:ascii="Calibri" w:hAnsi="Calibri" w:cs="Calibri"/>
          <w:b/>
          <w:bCs/>
        </w:rPr>
      </w:pPr>
      <w:r>
        <w:rPr>
          <w:rFonts w:hint="default" w:ascii="Calibri" w:hAnsi="Calibri" w:cs="Calibri"/>
          <w:b/>
          <w:bCs/>
        </w:rPr>
        <w:t>11. Assignment</w:t>
      </w:r>
    </w:p>
    <w:p w14:paraId="33FCAA7C">
      <w:pPr>
        <w:rPr>
          <w:rFonts w:hint="default" w:ascii="Calibri" w:hAnsi="Calibri" w:cs="Calibri"/>
        </w:rPr>
      </w:pPr>
      <w:r>
        <w:rPr>
          <w:rFonts w:hint="default" w:ascii="Calibri" w:hAnsi="Calibri" w:cs="Calibri"/>
        </w:rPr>
        <w:t>Neither Party may assign this Agreement without the prior written consent of the other Party, except in connection with a merger, acquisition, or sale of substantially all assets.</w:t>
      </w:r>
    </w:p>
    <w:p w14:paraId="506F8A88">
      <w:pPr>
        <w:rPr>
          <w:rFonts w:hint="default" w:ascii="Calibri" w:hAnsi="Calibri" w:cs="Calibri"/>
          <w:b/>
          <w:bCs/>
        </w:rPr>
      </w:pPr>
      <w:r>
        <w:rPr>
          <w:rFonts w:hint="default" w:ascii="Calibri" w:hAnsi="Calibri" w:cs="Calibri"/>
          <w:b/>
          <w:bCs/>
        </w:rPr>
        <w:t>12. Counterparts and Electronic Signatures</w:t>
      </w:r>
    </w:p>
    <w:p w14:paraId="622275D2">
      <w:pPr>
        <w:rPr>
          <w:rFonts w:hint="default" w:ascii="Calibri" w:hAnsi="Calibri" w:cs="Calibri"/>
        </w:rPr>
      </w:pPr>
      <w:r>
        <w:rPr>
          <w:rFonts w:hint="default" w:ascii="Calibri" w:hAnsi="Calibri" w:cs="Calibri"/>
        </w:rPr>
        <w:t>This Agreement may be executed in counterparts (including electronic counterparts), each of which shall be deemed an original and all of which together shall constitute one instrument. Electronic signatures are binding.</w:t>
      </w:r>
    </w:p>
    <w:p w14:paraId="442CB1BD">
      <w:pPr>
        <w:rPr>
          <w:rFonts w:hint="default" w:ascii="Calibri" w:hAnsi="Calibri" w:cs="Calibri"/>
        </w:rPr>
        <w:sectPr>
          <w:headerReference r:id="rId5" w:type="default"/>
          <w:footerReference r:id="rId6" w:type="default"/>
          <w:pgSz w:w="12240" w:h="15840"/>
          <w:pgMar w:top="1440" w:right="1440" w:bottom="1440" w:left="1440" w:header="720" w:footer="720" w:gutter="0"/>
          <w:cols w:space="720" w:num="1"/>
          <w:docGrid w:linePitch="360" w:charSpace="0"/>
        </w:sectPr>
      </w:pPr>
    </w:p>
    <w:p w14:paraId="45FB6AC1">
      <w:pPr>
        <w:rPr>
          <w:rFonts w:hint="default" w:ascii="Calibri" w:hAnsi="Calibri" w:cs="Calibri"/>
        </w:rPr>
      </w:pPr>
    </w:p>
    <w:p w14:paraId="36B9EC6A">
      <w:pPr>
        <w:rPr>
          <w:rFonts w:hint="default" w:ascii="Calibri" w:hAnsi="Calibri" w:cs="Calibri"/>
        </w:rPr>
      </w:pPr>
    </w:p>
    <w:p w14:paraId="1B691589">
      <w:pPr>
        <w:rPr>
          <w:rFonts w:hint="default" w:ascii="Calibri" w:hAnsi="Calibri" w:cs="Calibri"/>
        </w:rPr>
      </w:pPr>
      <w:r>
        <w:rPr>
          <w:rFonts w:hint="default" w:ascii="Calibri" w:hAnsi="Calibri" w:cs="Calibri"/>
        </w:rPr>
        <w:t>SUPPLIER</w:t>
      </w:r>
    </w:p>
    <w:p w14:paraId="68BB3393">
      <w:pPr>
        <w:rPr>
          <w:rFonts w:hint="default" w:ascii="Calibri" w:hAnsi="Calibri" w:cs="Calibri"/>
        </w:rPr>
      </w:pPr>
      <w:r>
        <w:rPr>
          <w:rFonts w:hint="default" w:ascii="Calibri" w:hAnsi="Calibri" w:cs="Calibri"/>
        </w:rPr>
        <w:t xml:space="preserve">Company: </w:t>
      </w:r>
      <w:r>
        <w:rPr>
          <w:rFonts w:hint="default" w:ascii="Calibri" w:hAnsi="Calibri" w:cs="Calibri"/>
          <w:lang w:val="en-US"/>
        </w:rPr>
        <w:t>Yingsheng Technology Co., Limited（螢盛科技有限公司）</w:t>
      </w:r>
      <w:r>
        <w:rPr>
          <w:rFonts w:hint="default" w:ascii="Calibri" w:hAnsi="Calibri" w:cs="Calibri"/>
        </w:rPr>
        <w:t/>
      </w:r>
    </w:p>
    <w:p w14:paraId="0F65FE47">
      <w:pPr>
        <w:rPr>
          <w:rFonts w:hint="default" w:ascii="Calibri" w:hAnsi="Calibri" w:eastAsia="宋体" w:cs="Calibri"/>
          <w:lang w:val="en-US" w:eastAsia="zh-CN"/>
        </w:rPr>
      </w:pPr>
      <w:r>
        <w:rPr>
          <w:rFonts w:hint="default" w:ascii="Calibri" w:hAnsi="Calibri" w:cs="Calibri"/>
        </w:rPr>
        <w:t xml:space="preserve">Name: </w:t>
      </w:r>
      <w:r>
        <w:rPr>
          <w:rFonts w:hint="eastAsia" w:ascii="Calibri" w:hAnsi="Calibri" w:eastAsia="宋体" w:cs="Calibri"/>
          <w:highlight w:val="yellow"/>
          <w:lang w:val="en-US" w:eastAsia="zh-CN"/>
        </w:rPr>
        <w:t>[Authorized Signatory]</w:t>
      </w:r>
    </w:p>
    <w:p w14:paraId="5D69B3FD">
      <w:pPr>
        <w:rPr>
          <w:rFonts w:hint="default" w:ascii="Calibri" w:hAnsi="Calibri" w:eastAsia="宋体" w:cs="Calibri"/>
          <w:lang w:val="en-US" w:eastAsia="zh-CN"/>
        </w:rPr>
      </w:pPr>
      <w:r>
        <w:rPr>
          <w:rFonts w:hint="default" w:ascii="Calibri" w:hAnsi="Calibri" w:cs="Calibri"/>
        </w:rPr>
        <w:t xml:space="preserve">Title: </w:t>
      </w:r>
      <w:r>
        <w:rPr>
          <w:rFonts w:hint="eastAsia" w:ascii="Calibri" w:hAnsi="Calibri" w:eastAsia="宋体" w:cs="Calibri"/>
          <w:lang w:val="en-US" w:eastAsia="zh-CN"/>
        </w:rPr>
        <w:t>[Title]</w:t>
      </w:r>
      <w:bookmarkStart w:id="0" w:name="_GoBack"/>
      <w:bookmarkEnd w:id="0"/>
      <w:r>
        <w:rPr>
          <w:rFonts w:hint="eastAsia" w:ascii="Calibri" w:hAnsi="Calibri" w:eastAsia="宋体" w:cs="Calibri"/>
          <w:lang w:val="en-US" w:eastAsia="zh-CN"/>
        </w:rPr>
        <w:t xml:space="preserve"/>
      </w:r>
    </w:p>
    <w:p w14:paraId="26A972B6">
      <w:pPr>
        <w:rPr>
          <w:rFonts w:hint="default" w:ascii="Calibri" w:hAnsi="Calibri" w:cs="Calibri"/>
        </w:rPr>
      </w:pPr>
      <w:r>
        <w:rPr>
          <w:rFonts w:hint="default" w:ascii="Calibri" w:hAnsi="Calibri" w:cs="Calibri"/>
        </w:rPr>
        <w:t>Signature______________________________</w:t>
      </w:r>
    </w:p>
    <w:p w14:paraId="00E5663D">
      <w:pPr>
        <w:rPr>
          <w:rFonts w:hint="default" w:ascii="Calibri" w:hAnsi="Calibri" w:cs="Calibri"/>
        </w:rPr>
      </w:pPr>
      <w:r>
        <w:rPr>
          <w:rFonts w:hint="default" w:ascii="Calibri" w:hAnsi="Calibri" w:cs="Calibri"/>
        </w:rPr>
        <w:t>Date:__________________________________</w:t>
      </w:r>
    </w:p>
    <w:p w14:paraId="3D638CD2">
      <w:pPr>
        <w:rPr>
          <w:rFonts w:hint="default" w:ascii="Calibri" w:hAnsi="Calibri" w:cs="Calibri"/>
        </w:rPr>
      </w:pPr>
    </w:p>
    <w:p w14:paraId="31B1B29F">
      <w:pPr>
        <w:rPr>
          <w:rFonts w:hint="default" w:ascii="Calibri" w:hAnsi="Calibri" w:cs="Calibri"/>
        </w:rPr>
      </w:pPr>
    </w:p>
    <w:p w14:paraId="6A78731C">
      <w:pPr>
        <w:rPr>
          <w:rFonts w:hint="default" w:ascii="Calibri" w:hAnsi="Calibri" w:cs="Calibri"/>
        </w:rPr>
      </w:pPr>
    </w:p>
    <w:p w14:paraId="4C82749D">
      <w:pPr>
        <w:rPr>
          <w:rFonts w:hint="default" w:ascii="Calibri" w:hAnsi="Calibri" w:cs="Calibri"/>
        </w:rPr>
      </w:pPr>
    </w:p>
    <w:p w14:paraId="4A54C6F4">
      <w:pPr>
        <w:rPr>
          <w:rFonts w:hint="default" w:ascii="Calibri" w:hAnsi="Calibri" w:cs="Calibri"/>
        </w:rPr>
      </w:pPr>
    </w:p>
    <w:p w14:paraId="7FB44B08">
      <w:pPr>
        <w:rPr>
          <w:rFonts w:hint="default" w:ascii="Calibri" w:hAnsi="Calibri" w:cs="Calibri"/>
        </w:rPr>
      </w:pPr>
    </w:p>
    <w:p w14:paraId="5F4952E3">
      <w:pPr>
        <w:rPr>
          <w:rFonts w:hint="default" w:ascii="Calibri" w:hAnsi="Calibri" w:cs="Calibri"/>
        </w:rPr>
      </w:pPr>
    </w:p>
    <w:p w14:paraId="11341E3E">
      <w:pPr>
        <w:rPr>
          <w:rFonts w:hint="default" w:ascii="Calibri" w:hAnsi="Calibri" w:cs="Calibri"/>
        </w:rPr>
      </w:pPr>
    </w:p>
    <w:p w14:paraId="1508F794">
      <w:pPr>
        <w:rPr>
          <w:rFonts w:hint="default" w:ascii="Calibri" w:hAnsi="Calibri" w:cs="Calibri"/>
        </w:rPr>
      </w:pPr>
    </w:p>
    <w:p w14:paraId="1127D5B4">
      <w:pPr>
        <w:rPr>
          <w:rFonts w:hint="default" w:ascii="Calibri" w:hAnsi="Calibri" w:cs="Calibri"/>
        </w:rPr>
      </w:pPr>
    </w:p>
    <w:p w14:paraId="2B4185CF">
      <w:pPr>
        <w:rPr>
          <w:rFonts w:hint="default" w:ascii="Calibri" w:hAnsi="Calibri" w:cs="Calibri"/>
        </w:rPr>
      </w:pPr>
    </w:p>
    <w:p w14:paraId="0AE38207">
      <w:pPr>
        <w:rPr>
          <w:rFonts w:hint="default" w:ascii="Calibri" w:hAnsi="Calibri" w:cs="Calibri"/>
        </w:rPr>
      </w:pPr>
    </w:p>
    <w:p w14:paraId="7C1BB87E">
      <w:pPr>
        <w:rPr>
          <w:rFonts w:hint="default" w:ascii="Calibri" w:hAnsi="Calibri" w:cs="Calibri"/>
        </w:rPr>
      </w:pPr>
    </w:p>
    <w:p w14:paraId="60F6A715">
      <w:pPr>
        <w:rPr>
          <w:rFonts w:hint="default" w:ascii="Calibri" w:hAnsi="Calibri" w:cs="Calibri"/>
        </w:rPr>
      </w:pPr>
    </w:p>
    <w:p w14:paraId="24D92277">
      <w:pPr>
        <w:rPr>
          <w:rFonts w:hint="default" w:ascii="Calibri" w:hAnsi="Calibri" w:cs="Calibri"/>
        </w:rPr>
      </w:pPr>
    </w:p>
    <w:p w14:paraId="1A1033E4">
      <w:pPr>
        <w:rPr>
          <w:rFonts w:hint="default" w:ascii="Calibri" w:hAnsi="Calibri" w:cs="Calibri"/>
        </w:rPr>
      </w:pPr>
    </w:p>
    <w:p w14:paraId="6BF61609">
      <w:pPr>
        <w:rPr>
          <w:rFonts w:hint="default" w:ascii="Calibri" w:hAnsi="Calibri" w:cs="Calibri"/>
        </w:rPr>
      </w:pPr>
    </w:p>
    <w:p w14:paraId="6C99135B">
      <w:pPr>
        <w:rPr>
          <w:rFonts w:hint="default" w:ascii="Calibri" w:hAnsi="Calibri" w:cs="Calibri"/>
        </w:rPr>
      </w:pPr>
    </w:p>
    <w:p w14:paraId="5C639BB4">
      <w:pPr>
        <w:rPr>
          <w:rFonts w:hint="default" w:ascii="Calibri" w:hAnsi="Calibri" w:cs="Calibri"/>
        </w:rPr>
      </w:pPr>
    </w:p>
    <w:p w14:paraId="1C8F4ECA">
      <w:pPr>
        <w:rPr>
          <w:rFonts w:hint="default" w:ascii="Calibri" w:hAnsi="Calibri" w:cs="Calibri"/>
        </w:rPr>
      </w:pPr>
      <w:r>
        <w:rPr>
          <w:rFonts w:hint="default" w:ascii="Calibri" w:hAnsi="Calibri" w:cs="Calibri"/>
        </w:rPr>
        <w:t>CLIENT</w:t>
      </w:r>
    </w:p>
    <w:p w14:paraId="45B2AEDD">
      <w:pPr>
        <w:rPr>
          <w:rFonts w:hint="default" w:ascii="Calibri" w:hAnsi="Calibri" w:cs="Calibri"/>
        </w:rPr>
      </w:pPr>
      <w:r>
        <w:rPr>
          <w:rFonts w:hint="default" w:ascii="Calibri" w:hAnsi="Calibri" w:cs="Calibri"/>
        </w:rPr>
        <w:t xml:space="preserve">Company:_____________________________ </w:t>
      </w:r>
    </w:p>
    <w:p w14:paraId="72EB2B6D">
      <w:pPr>
        <w:rPr>
          <w:rFonts w:hint="default" w:ascii="Calibri" w:hAnsi="Calibri" w:cs="Calibri"/>
        </w:rPr>
      </w:pPr>
      <w:r>
        <w:rPr>
          <w:rFonts w:hint="default" w:ascii="Calibri" w:hAnsi="Calibri" w:cs="Calibri"/>
        </w:rPr>
        <w:t>Name: ________________________________</w:t>
      </w:r>
    </w:p>
    <w:p w14:paraId="42EDD7F4">
      <w:pPr>
        <w:rPr>
          <w:rFonts w:hint="default" w:ascii="Calibri" w:hAnsi="Calibri" w:cs="Calibri"/>
        </w:rPr>
      </w:pPr>
      <w:r>
        <w:rPr>
          <w:rFonts w:hint="default" w:ascii="Calibri" w:hAnsi="Calibri" w:cs="Calibri"/>
        </w:rPr>
        <w:t>Title: __________________________________</w:t>
      </w:r>
    </w:p>
    <w:p w14:paraId="5E789AAA">
      <w:pPr>
        <w:rPr>
          <w:rFonts w:hint="default" w:ascii="Calibri" w:hAnsi="Calibri" w:cs="Calibri"/>
        </w:rPr>
      </w:pPr>
      <w:r>
        <w:rPr>
          <w:rFonts w:hint="default" w:ascii="Calibri" w:hAnsi="Calibri" w:cs="Calibri"/>
        </w:rPr>
        <w:t>Signature______________________________</w:t>
      </w:r>
    </w:p>
    <w:p w14:paraId="53D26152">
      <w:pPr>
        <w:rPr>
          <w:rFonts w:hint="default" w:ascii="Calibri" w:hAnsi="Calibri" w:cs="Calibri"/>
        </w:rPr>
      </w:pPr>
      <w:r>
        <w:rPr>
          <w:rFonts w:hint="default" w:ascii="Calibri" w:hAnsi="Calibri" w:cs="Calibri"/>
        </w:rPr>
        <w:t>Date:__________________________________</w:t>
      </w:r>
    </w:p>
    <w:p w14:paraId="1C4C0E8C">
      <w:pPr>
        <w:rPr>
          <w:rFonts w:hint="default" w:ascii="Calibri" w:hAnsi="Calibri" w:cs="Calibri"/>
        </w:rPr>
      </w:pPr>
    </w:p>
    <w:p w14:paraId="50A0AAE4">
      <w:pPr>
        <w:rPr>
          <w:rFonts w:hint="default" w:ascii="Calibri" w:hAnsi="Calibri" w:cs="Calibri"/>
        </w:rPr>
      </w:pPr>
    </w:p>
    <w:p w14:paraId="36918A45">
      <w:pPr>
        <w:rPr>
          <w:rFonts w:hint="default" w:ascii="Calibri" w:hAnsi="Calibri" w:cs="Calibri"/>
        </w:rPr>
      </w:pPr>
    </w:p>
    <w:p w14:paraId="231A5485">
      <w:pPr>
        <w:rPr>
          <w:rFonts w:hint="default" w:ascii="Calibri" w:hAnsi="Calibri" w:cs="Calibri"/>
        </w:rPr>
      </w:pPr>
    </w:p>
    <w:p w14:paraId="7A0049E3">
      <w:pPr>
        <w:rPr>
          <w:rFonts w:hint="default" w:ascii="Calibri" w:hAnsi="Calibri" w:cs="Calibri"/>
        </w:rPr>
      </w:pPr>
    </w:p>
    <w:p w14:paraId="6E4187A9">
      <w:pPr>
        <w:rPr>
          <w:rFonts w:hint="default" w:ascii="Calibri" w:hAnsi="Calibri" w:cs="Calibri"/>
        </w:rPr>
      </w:pPr>
    </w:p>
    <w:p w14:paraId="502D0B9C">
      <w:pPr>
        <w:rPr>
          <w:rFonts w:hint="default" w:ascii="Calibri" w:hAnsi="Calibri" w:cs="Calibri"/>
        </w:rPr>
      </w:pPr>
    </w:p>
    <w:p w14:paraId="41314A76">
      <w:pPr>
        <w:rPr>
          <w:rFonts w:hint="default" w:ascii="Calibri" w:hAnsi="Calibri" w:cs="Calibri"/>
        </w:rPr>
      </w:pPr>
    </w:p>
    <w:p w14:paraId="45B63F95">
      <w:pPr>
        <w:rPr>
          <w:rFonts w:hint="default" w:ascii="Calibri" w:hAnsi="Calibri" w:cs="Calibri"/>
        </w:rPr>
      </w:pPr>
    </w:p>
    <w:p w14:paraId="79C04612">
      <w:pPr>
        <w:rPr>
          <w:rFonts w:hint="default" w:ascii="Calibri" w:hAnsi="Calibri" w:cs="Calibri"/>
        </w:rPr>
      </w:pPr>
    </w:p>
    <w:p w14:paraId="0B74D92F">
      <w:pPr>
        <w:rPr>
          <w:rFonts w:hint="default" w:ascii="Calibri" w:hAnsi="Calibri" w:cs="Calibri"/>
        </w:rPr>
      </w:pPr>
    </w:p>
    <w:p w14:paraId="0CAE54C8">
      <w:pPr>
        <w:rPr>
          <w:rFonts w:hint="default" w:ascii="Calibri" w:hAnsi="Calibri" w:cs="Calibri"/>
        </w:rPr>
      </w:pPr>
    </w:p>
    <w:p w14:paraId="24E72F8D">
      <w:pPr>
        <w:rPr>
          <w:rFonts w:hint="default" w:ascii="Calibri" w:hAnsi="Calibri" w:cs="Calibri"/>
        </w:rPr>
      </w:pPr>
    </w:p>
    <w:p w14:paraId="35C71CB0">
      <w:pPr>
        <w:rPr>
          <w:rFonts w:hint="default" w:ascii="Calibri" w:hAnsi="Calibri" w:cs="Calibri"/>
        </w:rPr>
      </w:pPr>
    </w:p>
    <w:sectPr>
      <w:pgSz w:w="12240" w:h="15840"/>
      <w:pgMar w:top="1440" w:right="1440" w:bottom="1440" w:left="1440" w:header="720" w:footer="720" w:gutter="0"/>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Helvetica Neue">
    <w:altName w:val="Times New Roman"/>
    <w:panose1 w:val="02000503000000020004"/>
    <w:charset w:val="00"/>
    <w:family w:val="auto"/>
    <w:pitch w:val="default"/>
    <w:sig w:usb0="00000000" w:usb1="00000000" w:usb2="00000010" w:usb3="00000000" w:csb0="00000000" w:csb1="00000000"/>
  </w:font>
  <w:font w:name="Aptos">
    <w:altName w:val="宋体"/>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6662">
    <w:pPr>
      <w:pStyle w:val="11"/>
      <w:jc w:val="center"/>
    </w:pPr>
    <w:r>
      <w:rPr>
        <w:rFonts w:hint="default"/>
        <w:lang w:val="en-US"/>
      </w:rPr>
      <w:t>Yingsheng Technology Co., Limited（螢盛科技有限公司）</w:t>
    </w:r>
    <w:r>
      <w:t/>
    </w:r>
    <w:r>
      <w:br w:type="textWrapping"/>
    </w:r>
    <w:r>
      <w:rPr>
        <w:rFonts w:hint="default"/>
      </w:rPr>
      <w:t/>
    </w:r>
  </w:p>
  <w:p w14:paraId="1FB83084">
    <w:pPr>
      <w:pStyle w:val="11"/>
      <w:jc w:val="center"/>
    </w:pPr>
    <w:r>
      <w:t>Inso Supplier MSA template ·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http://schemas.openxmlformats.org/wordprocessingml/2006/main">
  <w:p>
    <w:r>
      <w:t>Inso / Yingsheng Technology Co., Limited — Supplier MSA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BC5"/>
    <w:rsid w:val="00072E9F"/>
    <w:rsid w:val="0008596A"/>
    <w:rsid w:val="000859BE"/>
    <w:rsid w:val="00103B9F"/>
    <w:rsid w:val="001145BC"/>
    <w:rsid w:val="00175E41"/>
    <w:rsid w:val="001977FC"/>
    <w:rsid w:val="001B190D"/>
    <w:rsid w:val="001D13C3"/>
    <w:rsid w:val="001D4B29"/>
    <w:rsid w:val="001D5190"/>
    <w:rsid w:val="00210F0B"/>
    <w:rsid w:val="00276077"/>
    <w:rsid w:val="002C501B"/>
    <w:rsid w:val="00347A77"/>
    <w:rsid w:val="003801D1"/>
    <w:rsid w:val="00386F9D"/>
    <w:rsid w:val="003A36F5"/>
    <w:rsid w:val="00455D48"/>
    <w:rsid w:val="004E5670"/>
    <w:rsid w:val="00536003"/>
    <w:rsid w:val="00675268"/>
    <w:rsid w:val="006B0766"/>
    <w:rsid w:val="006F6620"/>
    <w:rsid w:val="007B23C5"/>
    <w:rsid w:val="007E52F2"/>
    <w:rsid w:val="00813021"/>
    <w:rsid w:val="00893856"/>
    <w:rsid w:val="008A0F18"/>
    <w:rsid w:val="008B7640"/>
    <w:rsid w:val="008F5D5D"/>
    <w:rsid w:val="009C4CD4"/>
    <w:rsid w:val="00A1025B"/>
    <w:rsid w:val="00A32F31"/>
    <w:rsid w:val="00A41227"/>
    <w:rsid w:val="00A73BC1"/>
    <w:rsid w:val="00A80108"/>
    <w:rsid w:val="00AB4251"/>
    <w:rsid w:val="00B028E0"/>
    <w:rsid w:val="00B04778"/>
    <w:rsid w:val="00B377E6"/>
    <w:rsid w:val="00B76BC5"/>
    <w:rsid w:val="00BB6849"/>
    <w:rsid w:val="00BE15B4"/>
    <w:rsid w:val="00BF1925"/>
    <w:rsid w:val="00C229B6"/>
    <w:rsid w:val="00C3126B"/>
    <w:rsid w:val="00C6013C"/>
    <w:rsid w:val="00C718EB"/>
    <w:rsid w:val="00C92B62"/>
    <w:rsid w:val="00CD738F"/>
    <w:rsid w:val="00D15153"/>
    <w:rsid w:val="00D84D35"/>
    <w:rsid w:val="00DE017B"/>
    <w:rsid w:val="00E452D9"/>
    <w:rsid w:val="00E6739F"/>
    <w:rsid w:val="00EC57A2"/>
    <w:rsid w:val="00F13C2F"/>
    <w:rsid w:val="00FB4356"/>
    <w:rsid w:val="47F17E95"/>
    <w:rsid w:val="5F97FAAB"/>
    <w:rsid w:val="7F212984"/>
    <w:rsid w:val="B6D78150"/>
    <w:rsid w:val="B77DDCB8"/>
    <w:rsid w:val="CFFD0EEC"/>
    <w:rsid w:val="E4735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680"/>
        <w:tab w:val="right" w:pos="9360"/>
      </w:tabs>
      <w:spacing w:after="0" w:line="240" w:lineRule="auto"/>
    </w:pPr>
  </w:style>
  <w:style w:type="paragraph" w:styleId="12">
    <w:name w:val="header"/>
    <w:basedOn w:val="1"/>
    <w:link w:val="35"/>
    <w:unhideWhenUsed/>
    <w:uiPriority w:val="99"/>
    <w:pPr>
      <w:tabs>
        <w:tab w:val="center" w:pos="4680"/>
        <w:tab w:val="right" w:pos="9360"/>
      </w:tabs>
      <w:spacing w:after="0" w:line="240" w:lineRule="auto"/>
    </w:p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6"/>
    <w:link w:val="2"/>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6"/>
    <w:link w:val="3"/>
    <w:semiHidden/>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6"/>
    <w:link w:val="4"/>
    <w:semiHidden/>
    <w:uiPriority w:val="9"/>
    <w:rPr>
      <w:rFonts w:eastAsiaTheme="majorEastAsia" w:cstheme="majorBidi"/>
      <w:color w:val="104862" w:themeColor="accent1" w:themeShade="BF"/>
      <w:sz w:val="28"/>
      <w:szCs w:val="28"/>
    </w:rPr>
  </w:style>
  <w:style w:type="character" w:customStyle="1" w:styleId="20">
    <w:name w:val="Heading 4 Char"/>
    <w:basedOn w:val="16"/>
    <w:link w:val="5"/>
    <w:semiHidden/>
    <w:uiPriority w:val="9"/>
    <w:rPr>
      <w:rFonts w:eastAsiaTheme="majorEastAsia" w:cstheme="majorBidi"/>
      <w:i/>
      <w:iCs/>
      <w:color w:val="104862" w:themeColor="accent1" w:themeShade="BF"/>
    </w:rPr>
  </w:style>
  <w:style w:type="character" w:customStyle="1" w:styleId="21">
    <w:name w:val="Heading 5 Char"/>
    <w:basedOn w:val="16"/>
    <w:link w:val="6"/>
    <w:semiHidden/>
    <w:uiPriority w:val="9"/>
    <w:rPr>
      <w:rFonts w:eastAsiaTheme="majorEastAsia" w:cstheme="majorBidi"/>
      <w:color w:val="104862" w:themeColor="accent1" w:themeShade="BF"/>
    </w:rPr>
  </w:style>
  <w:style w:type="character" w:customStyle="1" w:styleId="22">
    <w:name w:val="Heading 6 Char"/>
    <w:basedOn w:val="16"/>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6"/>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6"/>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6"/>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6"/>
    <w:link w:val="14"/>
    <w:uiPriority w:val="10"/>
    <w:rPr>
      <w:rFonts w:asciiTheme="majorHAnsi" w:hAnsiTheme="majorHAnsi" w:eastAsiaTheme="majorEastAsia" w:cstheme="majorBidi"/>
      <w:spacing w:val="-10"/>
      <w:kern w:val="28"/>
      <w:sz w:val="56"/>
      <w:szCs w:val="56"/>
    </w:rPr>
  </w:style>
  <w:style w:type="character" w:customStyle="1" w:styleId="27">
    <w:name w:val="Subtitle Char"/>
    <w:basedOn w:val="16"/>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Header Char"/>
    <w:basedOn w:val="16"/>
    <w:link w:val="12"/>
    <w:uiPriority w:val="99"/>
  </w:style>
  <w:style w:type="character" w:customStyle="1" w:styleId="36">
    <w:name w:val="Footer Char"/>
    <w:basedOn w:val="16"/>
    <w:link w:val="11"/>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636</Words>
  <Characters>3847</Characters>
  <Lines>32</Lines>
  <Paragraphs>9</Paragraphs>
  <TotalTime>0</TotalTime>
  <ScaleCrop>false</ScaleCrop>
  <LinksUpToDate>false</LinksUpToDate>
  <CharactersWithSpaces>4444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2025-07-30T20:48:00Z</dcterms:created>
  <dc:creator>Yingsheng Technology Co., Limited</dc:creator>
  <cp:lastModifiedBy>明轩</cp:lastModifiedBy>
  <cp:lastPrinted>2024-08-29T19:16:00Z</cp:lastPrinted>
  <dcterms:modified xsi:type="dcterms:W3CDTF">2026-02-06T11:11:53Z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72B37BD3A6CBEDE442D56469E1DD097E_42</vt:lpwstr>
  </property>
  <property fmtid="{D5CDD505-2E9C-101B-9397-08002B2CF9AE}" pid="4" name="KSOTemplateDocerSaveRecord">
    <vt:lpwstr>eyJoZGlkIjoiZWI5NzE3ZTJkN2U2ZGRjMjEzMGRiYWNkYzk3YWVhYTciLCJ1c2VySWQiOiI1MjIyMzY2OTcifQ==</vt:lpwstr>
  </property>
</Properties>
</file>